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w:t>
      </w:r>
      <w:r w:rsidRPr="006F589C">
        <w:rPr>
          <w:rFonts w:ascii="Times New Roman" w:hAnsi="Times New Roman"/>
          <w:sz w:val="28"/>
          <w:szCs w:val="28"/>
        </w:rPr>
        <w:lastRenderedPageBreak/>
        <w:t>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w:t>
      </w:r>
      <w:r w:rsidRPr="006F589C">
        <w:rPr>
          <w:rFonts w:ascii="Times New Roman" w:hAnsi="Times New Roman"/>
          <w:sz w:val="28"/>
          <w:szCs w:val="28"/>
        </w:rPr>
        <w:lastRenderedPageBreak/>
        <w:t>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006C242E" w:rsidRPr="006F589C">
        <w:rPr>
          <w:rFonts w:ascii="Times New Roman" w:hAnsi="Times New Roman"/>
          <w:sz w:val="28"/>
          <w:szCs w:val="28"/>
        </w:rPr>
        <w:lastRenderedPageBreak/>
        <w:t xml:space="preserve">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6F589C">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lastRenderedPageBreak/>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lastRenderedPageBreak/>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w:t>
      </w:r>
      <w:r w:rsidRPr="006F589C">
        <w:rPr>
          <w:rStyle w:val="a8"/>
          <w:rFonts w:ascii="Times New Roman" w:hAnsi="Times New Roman" w:cs="Times New Roman"/>
          <w:color w:val="000000"/>
          <w:sz w:val="28"/>
          <w:szCs w:val="28"/>
        </w:rPr>
        <w:lastRenderedPageBreak/>
        <w:t xml:space="preserve">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w:t>
      </w:r>
      <w:r w:rsidR="003A1C66" w:rsidRPr="006F589C">
        <w:rPr>
          <w:rFonts w:ascii="Times New Roman" w:hAnsi="Times New Roman" w:cs="Times New Roman"/>
          <w:sz w:val="28"/>
          <w:szCs w:val="28"/>
        </w:rPr>
        <w:lastRenderedPageBreak/>
        <w:t>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w:t>
      </w:r>
      <w:r w:rsidRPr="006F589C">
        <w:rPr>
          <w:sz w:val="28"/>
          <w:szCs w:val="28"/>
        </w:rPr>
        <w:lastRenderedPageBreak/>
        <w:t xml:space="preserve">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lastRenderedPageBreak/>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w:t>
      </w:r>
      <w:r w:rsidRPr="006F589C">
        <w:rPr>
          <w:rFonts w:ascii="Times New Roman" w:eastAsia="Times New Roman" w:hAnsi="Times New Roman"/>
          <w:sz w:val="28"/>
          <w:szCs w:val="28"/>
          <w:lang w:eastAsia="ru-RU"/>
        </w:rPr>
        <w:lastRenderedPageBreak/>
        <w:t xml:space="preserve">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 xml:space="preserve">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w:t>
      </w:r>
      <w:r w:rsidRPr="006F589C">
        <w:rPr>
          <w:rFonts w:ascii="Times New Roman" w:hAnsi="Times New Roman"/>
          <w:bCs/>
          <w:color w:val="000000"/>
          <w:sz w:val="28"/>
          <w:szCs w:val="28"/>
        </w:rPr>
        <w:lastRenderedPageBreak/>
        <w:t>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 xml:space="preserve">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w:t>
      </w:r>
      <w:r w:rsidRPr="006F589C">
        <w:rPr>
          <w:rFonts w:ascii="Times New Roman" w:hAnsi="Times New Roman"/>
          <w:bCs/>
          <w:color w:val="000000"/>
          <w:sz w:val="28"/>
          <w:szCs w:val="28"/>
        </w:rPr>
        <w:lastRenderedPageBreak/>
        <w:t>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w:t>
      </w:r>
      <w:r w:rsidRPr="006F589C">
        <w:rPr>
          <w:rFonts w:ascii="Times New Roman" w:hAnsi="Times New Roman"/>
          <w:sz w:val="28"/>
          <w:szCs w:val="28"/>
        </w:rPr>
        <w:lastRenderedPageBreak/>
        <w:t xml:space="preserve">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lastRenderedPageBreak/>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w:t>
      </w:r>
      <w:r w:rsidR="00723B5C" w:rsidRPr="006F589C">
        <w:rPr>
          <w:rFonts w:ascii="Times New Roman" w:hAnsi="Times New Roman"/>
          <w:sz w:val="28"/>
          <w:szCs w:val="28"/>
        </w:rPr>
        <w:lastRenderedPageBreak/>
        <w:t xml:space="preserve">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w:t>
      </w:r>
      <w:r w:rsidRPr="006F589C">
        <w:rPr>
          <w:rFonts w:ascii="Times New Roman" w:hAnsi="Times New Roman"/>
          <w:sz w:val="28"/>
          <w:szCs w:val="28"/>
        </w:rPr>
        <w:lastRenderedPageBreak/>
        <w:t xml:space="preserve">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w:t>
      </w:r>
      <w:r w:rsidRPr="006F589C">
        <w:rPr>
          <w:rFonts w:ascii="Times New Roman" w:hAnsi="Times New Roman"/>
          <w:sz w:val="28"/>
          <w:szCs w:val="28"/>
        </w:rPr>
        <w:lastRenderedPageBreak/>
        <w:t xml:space="preserve">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w:t>
      </w:r>
      <w:r w:rsidRPr="006F589C">
        <w:rPr>
          <w:rFonts w:ascii="Times New Roman" w:hAnsi="Times New Roman"/>
          <w:sz w:val="28"/>
          <w:szCs w:val="28"/>
        </w:rPr>
        <w:lastRenderedPageBreak/>
        <w:t>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w:t>
      </w:r>
      <w:r w:rsidR="00096ED3" w:rsidRPr="006F589C">
        <w:rPr>
          <w:rFonts w:ascii="Times New Roman" w:hAnsi="Times New Roman"/>
          <w:sz w:val="28"/>
          <w:szCs w:val="28"/>
        </w:rPr>
        <w:lastRenderedPageBreak/>
        <w:t>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w:t>
      </w:r>
      <w:r w:rsidRPr="006F589C">
        <w:rPr>
          <w:rFonts w:ascii="Times New Roman" w:hAnsi="Times New Roman"/>
          <w:sz w:val="28"/>
          <w:szCs w:val="28"/>
        </w:rPr>
        <w:lastRenderedPageBreak/>
        <w:t xml:space="preserve">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w:t>
      </w:r>
      <w:r w:rsidRPr="006F589C">
        <w:rPr>
          <w:rFonts w:ascii="Times New Roman" w:hAnsi="Times New Roman"/>
          <w:sz w:val="28"/>
          <w:szCs w:val="28"/>
        </w:rPr>
        <w:lastRenderedPageBreak/>
        <w:t xml:space="preserve">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lastRenderedPageBreak/>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w:t>
      </w:r>
      <w:r w:rsidRPr="006F589C">
        <w:rPr>
          <w:rFonts w:ascii="Times New Roman" w:hAnsi="Times New Roman"/>
          <w:sz w:val="28"/>
          <w:szCs w:val="28"/>
        </w:rPr>
        <w:lastRenderedPageBreak/>
        <w:t>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случае безвозмездной сделки с юридическим лицом в данной графе </w:t>
      </w:r>
      <w:r w:rsidRPr="006F589C">
        <w:rPr>
          <w:rStyle w:val="a8"/>
          <w:rFonts w:ascii="Times New Roman" w:hAnsi="Times New Roman" w:cs="Times New Roman"/>
          <w:sz w:val="28"/>
          <w:szCs w:val="28"/>
          <w:shd w:val="clear" w:color="auto" w:fill="auto"/>
        </w:rPr>
        <w:lastRenderedPageBreak/>
        <w:t>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 xml:space="preserve">орма уведомления подается в случае наличия у лица цифровых финансовых активов, цифровых прав, включающих одновременно цифровые </w:t>
      </w:r>
      <w:r w:rsidR="001542B6" w:rsidRPr="006F589C">
        <w:rPr>
          <w:rStyle w:val="a8"/>
          <w:rFonts w:ascii="Times New Roman" w:hAnsi="Times New Roman" w:cs="Times New Roman"/>
          <w:sz w:val="28"/>
          <w:szCs w:val="28"/>
          <w:shd w:val="clear" w:color="auto" w:fill="auto"/>
        </w:rPr>
        <w:lastRenderedPageBreak/>
        <w:t>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lastRenderedPageBreak/>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 xml:space="preserve">пользоваться цифровыми </w:t>
      </w:r>
      <w:r w:rsidR="00815D36" w:rsidRPr="00145044">
        <w:rPr>
          <w:rFonts w:ascii="Times New Roman" w:hAnsi="Times New Roman"/>
          <w:b/>
          <w:sz w:val="28"/>
          <w:szCs w:val="28"/>
        </w:rPr>
        <w:lastRenderedPageBreak/>
        <w:t>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F5D" w:rsidRDefault="00D60F5D" w:rsidP="00204BB5">
      <w:r>
        <w:separator/>
      </w:r>
    </w:p>
  </w:endnote>
  <w:endnote w:type="continuationSeparator" w:id="1">
    <w:p w:rsidR="00D60F5D" w:rsidRDefault="00D60F5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F5D" w:rsidRDefault="00D60F5D" w:rsidP="00204BB5">
      <w:r>
        <w:separator/>
      </w:r>
    </w:p>
  </w:footnote>
  <w:footnote w:type="continuationSeparator" w:id="1">
    <w:p w:rsidR="00D60F5D" w:rsidRDefault="00D60F5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7523F6">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60E52">
      <w:rPr>
        <w:rFonts w:ascii="Times New Roman" w:hAnsi="Times New Roman"/>
        <w:noProof/>
        <w:sz w:val="28"/>
        <w:szCs w:val="28"/>
      </w:rPr>
      <w:t>54</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23F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0E52"/>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21223</Words>
  <Characters>120972</Characters>
  <Application>Microsoft Office Word</Application>
  <DocSecurity>4</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Станкевич</cp:lastModifiedBy>
  <cp:revision>2</cp:revision>
  <cp:lastPrinted>2020-12-24T15:48:00Z</cp:lastPrinted>
  <dcterms:created xsi:type="dcterms:W3CDTF">2021-01-12T11:39:00Z</dcterms:created>
  <dcterms:modified xsi:type="dcterms:W3CDTF">2021-01-12T11:39:00Z</dcterms:modified>
</cp:coreProperties>
</file>